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5FCDDEA3" w:rsidR="00297F8F" w:rsidRDefault="00D6187F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  <w:r w:rsidRPr="002C4F78"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>WERKZEUG</w:t>
      </w:r>
      <w:r w:rsidR="002C4F78" w:rsidRPr="002C4F78"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 xml:space="preserve"> UND Beispiel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7913A1" w:rsidRPr="008F7E7A" w14:paraId="3774EB05" w14:textId="77777777" w:rsidTr="007913A1">
        <w:tc>
          <w:tcPr>
            <w:tcW w:w="5000" w:type="pct"/>
            <w:gridSpan w:val="2"/>
            <w:shd w:val="clear" w:color="auto" w:fill="00885E"/>
            <w:vAlign w:val="center"/>
          </w:tcPr>
          <w:p w14:paraId="6699DB0A" w14:textId="77777777" w:rsidR="007913A1" w:rsidRPr="007913A1" w:rsidRDefault="007913A1" w:rsidP="00223590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7913A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McKinsey 7S-Modell: Werkzeug</w:t>
            </w:r>
          </w:p>
        </w:tc>
      </w:tr>
      <w:tr w:rsidR="007913A1" w:rsidRPr="00472A09" w14:paraId="7E22D77A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1B68F73C" w14:textId="59974DC2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Strategy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(Strategie)</w:t>
            </w:r>
          </w:p>
        </w:tc>
        <w:tc>
          <w:tcPr>
            <w:tcW w:w="3670" w:type="pct"/>
            <w:vAlign w:val="center"/>
          </w:tcPr>
          <w:p w14:paraId="24E1792A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754B6307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1EC17143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26A0BA77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19B14FBF" w14:textId="1C8EECBC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2.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Structure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(Struktur)</w:t>
            </w:r>
          </w:p>
        </w:tc>
        <w:tc>
          <w:tcPr>
            <w:tcW w:w="3670" w:type="pct"/>
            <w:vAlign w:val="center"/>
          </w:tcPr>
          <w:p w14:paraId="424CFF92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436A9194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73EB5820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5C526974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7F1E1E00" w14:textId="321CB94C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3. Systems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(Systeme)</w:t>
            </w:r>
          </w:p>
        </w:tc>
        <w:tc>
          <w:tcPr>
            <w:tcW w:w="3670" w:type="pct"/>
            <w:vAlign w:val="center"/>
          </w:tcPr>
          <w:p w14:paraId="4171DDB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66F3B1C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3C09BAD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3EA2DF8F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60A477AE" w14:textId="2BA79CBB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4. Style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t>Führungsstil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670" w:type="pct"/>
            <w:vAlign w:val="center"/>
          </w:tcPr>
          <w:p w14:paraId="209047AC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3F5B25F1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63654207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69E14529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096742B3" w14:textId="1AF62526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5.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Staff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(Mitarbeit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t>ende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670" w:type="pct"/>
            <w:vAlign w:val="center"/>
          </w:tcPr>
          <w:p w14:paraId="59768705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6FEBABA5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01105032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242F162E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02271C2D" w14:textId="6FFBE351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6. Skills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(Fähigkeiten)</w:t>
            </w:r>
          </w:p>
        </w:tc>
        <w:tc>
          <w:tcPr>
            <w:tcW w:w="3670" w:type="pct"/>
            <w:vAlign w:val="center"/>
          </w:tcPr>
          <w:p w14:paraId="3170A6F7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38C0CC35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1FBCAC6A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13A1" w:rsidRPr="00472A09" w14:paraId="1DCCFE97" w14:textId="77777777" w:rsidTr="007913A1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D72BAFA" w14:textId="2D4C8354" w:rsidR="007913A1" w:rsidRPr="00DF00DD" w:rsidRDefault="007913A1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Shared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Values 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(geteilte Werte)</w:t>
            </w:r>
          </w:p>
        </w:tc>
        <w:tc>
          <w:tcPr>
            <w:tcW w:w="3670" w:type="pct"/>
            <w:vAlign w:val="center"/>
          </w:tcPr>
          <w:p w14:paraId="2C8B00E1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79CB4E0F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  <w:p w14:paraId="077E92A8" w14:textId="77777777" w:rsidR="007913A1" w:rsidRPr="00DF00DD" w:rsidRDefault="007913A1" w:rsidP="00223590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81BF48F" w14:textId="77777777" w:rsidR="004E7F7B" w:rsidRDefault="004E7F7B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  <w: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B018A4" w:rsidRPr="008F7E7A" w14:paraId="6C16DC51" w14:textId="77777777" w:rsidTr="00223590">
        <w:tc>
          <w:tcPr>
            <w:tcW w:w="5000" w:type="pct"/>
            <w:gridSpan w:val="2"/>
            <w:shd w:val="clear" w:color="auto" w:fill="00885E"/>
            <w:vAlign w:val="center"/>
          </w:tcPr>
          <w:p w14:paraId="369E25A4" w14:textId="45D6A8DD" w:rsidR="00B018A4" w:rsidRPr="00DF00DD" w:rsidRDefault="00B018A4" w:rsidP="00223590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F00D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>McKinsey 7S-Modell: Beispiel (Handel)</w:t>
            </w:r>
          </w:p>
        </w:tc>
      </w:tr>
      <w:tr w:rsidR="00B018A4" w:rsidRPr="00472A09" w14:paraId="0F1F991A" w14:textId="77777777" w:rsidTr="00223590">
        <w:tc>
          <w:tcPr>
            <w:tcW w:w="5000" w:type="pct"/>
            <w:gridSpan w:val="2"/>
            <w:vAlign w:val="center"/>
          </w:tcPr>
          <w:p w14:paraId="1E6972F1" w14:textId="77777777" w:rsidR="00B018A4" w:rsidRPr="00DF00DD" w:rsidRDefault="00B018A4" w:rsidP="00223590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Ein Modeunternehmen ergänzt seine stationären Premium-Boutiquen um einen Online-Kanal, um auch eine jüngere Zielgruppe zu erschließen und das Wachstum zu forcieren. Mit dem 7S-Modell werden alle Unternehmenseinheiten auf dieses Ziel eingestimmt.</w:t>
            </w:r>
          </w:p>
          <w:p w14:paraId="440F042A" w14:textId="77777777" w:rsidR="00DF00DD" w:rsidRPr="00DF00DD" w:rsidRDefault="00DF00DD" w:rsidP="00223590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18A4" w:rsidRPr="00472A09" w14:paraId="484A4BB0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4A4125C1" w14:textId="53B62E46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Strategy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(Strategie)</w:t>
            </w:r>
          </w:p>
        </w:tc>
        <w:tc>
          <w:tcPr>
            <w:tcW w:w="3670" w:type="pct"/>
            <w:vAlign w:val="center"/>
          </w:tcPr>
          <w:p w14:paraId="40523681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Neue, digital affine Kundengruppen (18-35 Jahre) ansprechen – Umsatzziel in den ersten 3 Jahren mit 50 Mio Euro p.a. (2-3% Marge)</w:t>
            </w:r>
          </w:p>
          <w:p w14:paraId="2D01C117" w14:textId="659ACB45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 xml:space="preserve">Omnichannel-Strategie zur Verknüpfung von Online- und Offline-Einkauf umsetzen (z.B. Click &amp; </w:t>
            </w:r>
            <w:proofErr w:type="spellStart"/>
            <w:r w:rsidRPr="00DF00DD">
              <w:rPr>
                <w:rFonts w:ascii="Tahoma" w:hAnsi="Tahoma" w:cs="Tahoma"/>
                <w:sz w:val="16"/>
                <w:szCs w:val="16"/>
              </w:rPr>
              <w:t>Collect</w:t>
            </w:r>
            <w:proofErr w:type="spellEnd"/>
            <w:r w:rsidRPr="00DF00DD">
              <w:rPr>
                <w:rFonts w:ascii="Tahoma" w:hAnsi="Tahoma" w:cs="Tahoma"/>
                <w:sz w:val="16"/>
                <w:szCs w:val="16"/>
              </w:rPr>
              <w:t>, digitale Kundenkarten…)</w:t>
            </w:r>
          </w:p>
          <w:p w14:paraId="37595B1C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Personalisierung durch KI-gestützte Empfehlungen forcieren</w:t>
            </w:r>
          </w:p>
          <w:p w14:paraId="7A090D25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Premium-Positionierung auch im Online-Shop sicherstellen (Abgrenzung von Fast-Fashion, Möglichkeit einer Online-Stilberatung…)</w:t>
            </w:r>
          </w:p>
        </w:tc>
      </w:tr>
      <w:tr w:rsidR="00B018A4" w:rsidRPr="00472A09" w14:paraId="32979DC9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65467388" w14:textId="56E2BE95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2.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Structure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(Struktur)</w:t>
            </w:r>
          </w:p>
        </w:tc>
        <w:tc>
          <w:tcPr>
            <w:tcW w:w="3670" w:type="pct"/>
            <w:vAlign w:val="center"/>
          </w:tcPr>
          <w:p w14:paraId="5ACB0504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Eine neue Online-Abteilung etablieren</w:t>
            </w:r>
          </w:p>
          <w:p w14:paraId="398C57C6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 xml:space="preserve">Ein Digital Marketing Team aufbauen (zur Steuerung von </w:t>
            </w:r>
            <w:proofErr w:type="spellStart"/>
            <w:r w:rsidRPr="00DF00DD">
              <w:rPr>
                <w:rFonts w:ascii="Tahoma" w:hAnsi="Tahoma" w:cs="Tahoma"/>
                <w:sz w:val="16"/>
                <w:szCs w:val="16"/>
              </w:rPr>
              <w:t>Social</w:t>
            </w:r>
            <w:proofErr w:type="spellEnd"/>
            <w:r w:rsidRPr="00DF00DD">
              <w:rPr>
                <w:rFonts w:ascii="Tahoma" w:hAnsi="Tahoma" w:cs="Tahoma"/>
                <w:sz w:val="16"/>
                <w:szCs w:val="16"/>
              </w:rPr>
              <w:t xml:space="preserve"> Media, SEO und Online-Werbung)</w:t>
            </w:r>
          </w:p>
          <w:p w14:paraId="5810214B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 xml:space="preserve">Kundenservice um Live-Chat und </w:t>
            </w:r>
            <w:proofErr w:type="spellStart"/>
            <w:r w:rsidRPr="00DF00DD">
              <w:rPr>
                <w:rFonts w:ascii="Tahoma" w:hAnsi="Tahoma" w:cs="Tahoma"/>
                <w:sz w:val="16"/>
                <w:szCs w:val="16"/>
              </w:rPr>
              <w:t>Social</w:t>
            </w:r>
            <w:proofErr w:type="spellEnd"/>
            <w:r w:rsidRPr="00DF00DD">
              <w:rPr>
                <w:rFonts w:ascii="Tahoma" w:hAnsi="Tahoma" w:cs="Tahoma"/>
                <w:sz w:val="16"/>
                <w:szCs w:val="16"/>
              </w:rPr>
              <w:t xml:space="preserve"> Media Support erweitern</w:t>
            </w:r>
          </w:p>
          <w:p w14:paraId="7DDA1654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Reorganisation der Logistik sicherstellen (Lagerkapazitäten, Versand…)</w:t>
            </w:r>
          </w:p>
        </w:tc>
      </w:tr>
      <w:tr w:rsidR="00B018A4" w:rsidRPr="00472A09" w14:paraId="66DA36CF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7D8CF8DD" w14:textId="1791FEA5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3. Systems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(Systeme)</w:t>
            </w:r>
          </w:p>
        </w:tc>
        <w:tc>
          <w:tcPr>
            <w:tcW w:w="3670" w:type="pct"/>
            <w:vAlign w:val="center"/>
          </w:tcPr>
          <w:p w14:paraId="2434361D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Integriertes Warenwirtschaftssystem zur Synchronisation des Bestandes von Filialen und Online-Shop umsetzen</w:t>
            </w:r>
          </w:p>
          <w:p w14:paraId="020CCBE2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CRM-System etablieren (Verknüpfung von stationären und Online-Kundenprofilen, Erstellung individualisierter Angebote…)</w:t>
            </w:r>
          </w:p>
          <w:p w14:paraId="3FF64C4F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Online-Plattform mit Mobile-First-Design und flexiblen Zahlungsmöglichkeiten aufschalten</w:t>
            </w:r>
          </w:p>
        </w:tc>
      </w:tr>
      <w:tr w:rsidR="00B018A4" w:rsidRPr="00472A09" w14:paraId="6480A42D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5C759850" w14:textId="697B3259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4. Style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</w:t>
            </w:r>
            <w:r w:rsidR="00970531" w:rsidRPr="00DF00DD">
              <w:rPr>
                <w:rFonts w:ascii="Tahoma" w:hAnsi="Tahoma" w:cs="Tahoma"/>
                <w:b/>
                <w:sz w:val="16"/>
                <w:szCs w:val="16"/>
              </w:rPr>
              <w:t>Führungsstil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670" w:type="pct"/>
            <w:vAlign w:val="center"/>
          </w:tcPr>
          <w:p w14:paraId="26610B3B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Filialleitungen und Mitarbeitende einbeziehen (Vermeidung Abwehrhaltung gegenüber Online-Kanal)</w:t>
            </w:r>
          </w:p>
          <w:p w14:paraId="73F8ABED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Workshops und Feedback-Runden zur digitalen Transformation mit regelmäßigen Follow-Up-Events durchführen</w:t>
            </w:r>
          </w:p>
          <w:p w14:paraId="25E8869B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 xml:space="preserve">Klare, transparente Kommunikationskanäle etablieren (regelmäßige Team-Meetings, interne Newsletter, </w:t>
            </w:r>
            <w:proofErr w:type="spellStart"/>
            <w:r w:rsidRPr="00DF00DD">
              <w:rPr>
                <w:rFonts w:ascii="Tahoma" w:hAnsi="Tahoma" w:cs="Tahoma"/>
                <w:sz w:val="16"/>
                <w:szCs w:val="16"/>
              </w:rPr>
              <w:t>Collaboration</w:t>
            </w:r>
            <w:proofErr w:type="spellEnd"/>
            <w:r w:rsidRPr="00DF00DD">
              <w:rPr>
                <w:rFonts w:ascii="Tahoma" w:hAnsi="Tahoma" w:cs="Tahoma"/>
                <w:sz w:val="16"/>
                <w:szCs w:val="16"/>
              </w:rPr>
              <w:t>-Plattformen…)</w:t>
            </w:r>
          </w:p>
        </w:tc>
      </w:tr>
      <w:tr w:rsidR="00B018A4" w:rsidRPr="00472A09" w14:paraId="732F0F9B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6273135" w14:textId="178B720C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5.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Staff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(Mitarbeitende)</w:t>
            </w:r>
          </w:p>
        </w:tc>
        <w:tc>
          <w:tcPr>
            <w:tcW w:w="3670" w:type="pct"/>
            <w:vAlign w:val="center"/>
          </w:tcPr>
          <w:p w14:paraId="18979672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 xml:space="preserve">E-Commerce-Manager und </w:t>
            </w:r>
            <w:proofErr w:type="spellStart"/>
            <w:r w:rsidRPr="00DF00DD">
              <w:rPr>
                <w:rFonts w:ascii="Tahoma" w:hAnsi="Tahoma" w:cs="Tahoma"/>
                <w:sz w:val="16"/>
                <w:szCs w:val="16"/>
              </w:rPr>
              <w:t>Online-Marketing-</w:t>
            </w:r>
            <w:proofErr w:type="gramStart"/>
            <w:r w:rsidRPr="00DF00DD">
              <w:rPr>
                <w:rFonts w:ascii="Tahoma" w:hAnsi="Tahoma" w:cs="Tahoma"/>
                <w:sz w:val="16"/>
                <w:szCs w:val="16"/>
              </w:rPr>
              <w:t>Expert:innen</w:t>
            </w:r>
            <w:proofErr w:type="spellEnd"/>
            <w:proofErr w:type="gramEnd"/>
            <w:r w:rsidRPr="00DF00DD">
              <w:rPr>
                <w:rFonts w:ascii="Tahoma" w:hAnsi="Tahoma" w:cs="Tahoma"/>
                <w:sz w:val="16"/>
                <w:szCs w:val="16"/>
              </w:rPr>
              <w:t xml:space="preserve"> rekrutieren (inkl. Sicherstellung von wechselseitigem Wissenstransfer mit Belegschaft)</w:t>
            </w:r>
          </w:p>
          <w:p w14:paraId="0A73653D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Laufende Schulungen für bestehende Verkaufsteams durchführen (Entwicklung von Online-Beratungskompetenz)</w:t>
            </w:r>
          </w:p>
          <w:p w14:paraId="07FF9620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Flexible Arbeitsmodelle für digitale Talente sicherstellen</w:t>
            </w:r>
          </w:p>
        </w:tc>
      </w:tr>
      <w:tr w:rsidR="00B018A4" w:rsidRPr="00472A09" w14:paraId="6FA4A60F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6F76A02C" w14:textId="6707210A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6. Skills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(Fähigkeiten)</w:t>
            </w:r>
          </w:p>
        </w:tc>
        <w:tc>
          <w:tcPr>
            <w:tcW w:w="3670" w:type="pct"/>
            <w:vAlign w:val="center"/>
          </w:tcPr>
          <w:p w14:paraId="34EBA35C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Datenanalyse und digitales Marketing umsetzen (SEO/SEA…)</w:t>
            </w:r>
          </w:p>
          <w:p w14:paraId="4EE6BF23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00DD">
              <w:rPr>
                <w:rFonts w:ascii="Tahoma" w:hAnsi="Tahoma" w:cs="Tahoma"/>
                <w:sz w:val="16"/>
                <w:szCs w:val="16"/>
                <w:lang w:val="en-US"/>
              </w:rPr>
              <w:t xml:space="preserve">Social Commerce und Influencer Marketing </w:t>
            </w:r>
            <w:proofErr w:type="spellStart"/>
            <w:r w:rsidRPr="00DF00DD">
              <w:rPr>
                <w:rFonts w:ascii="Tahoma" w:hAnsi="Tahoma" w:cs="Tahoma"/>
                <w:sz w:val="16"/>
                <w:szCs w:val="16"/>
                <w:lang w:val="en-US"/>
              </w:rPr>
              <w:t>etablieren</w:t>
            </w:r>
            <w:proofErr w:type="spellEnd"/>
          </w:p>
          <w:p w14:paraId="053F7CD5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Personalisierung und KI-gestützte Kundenansprache realisieren</w:t>
            </w:r>
          </w:p>
        </w:tc>
      </w:tr>
      <w:tr w:rsidR="00B018A4" w:rsidRPr="00472A09" w14:paraId="4F28DC38" w14:textId="77777777" w:rsidTr="00223590"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1A836D83" w14:textId="67F61817" w:rsidR="00B018A4" w:rsidRPr="00DF00DD" w:rsidRDefault="00B018A4" w:rsidP="00223590">
            <w:pPr>
              <w:pStyle w:val="StandardWeb"/>
              <w:spacing w:before="12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proofErr w:type="spellStart"/>
            <w:r w:rsidRPr="00DF00DD">
              <w:rPr>
                <w:rFonts w:ascii="Tahoma" w:hAnsi="Tahoma" w:cs="Tahoma"/>
                <w:b/>
                <w:sz w:val="16"/>
                <w:szCs w:val="16"/>
              </w:rPr>
              <w:t>Shared</w:t>
            </w:r>
            <w:proofErr w:type="spellEnd"/>
            <w:r w:rsidRPr="00DF00DD">
              <w:rPr>
                <w:rFonts w:ascii="Tahoma" w:hAnsi="Tahoma" w:cs="Tahoma"/>
                <w:b/>
                <w:sz w:val="16"/>
                <w:szCs w:val="16"/>
              </w:rPr>
              <w:t xml:space="preserve"> Values </w:t>
            </w:r>
            <w:r w:rsidRPr="00DF00DD">
              <w:rPr>
                <w:rFonts w:ascii="Tahoma" w:hAnsi="Tahoma" w:cs="Tahoma"/>
                <w:b/>
                <w:sz w:val="16"/>
                <w:szCs w:val="16"/>
              </w:rPr>
              <w:br/>
              <w:t>(geteilte Werte)</w:t>
            </w:r>
          </w:p>
        </w:tc>
        <w:tc>
          <w:tcPr>
            <w:tcW w:w="3670" w:type="pct"/>
            <w:vAlign w:val="center"/>
          </w:tcPr>
          <w:p w14:paraId="3F0CE8F9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Exklusivität: Hochwertige Verpackung und nachhaltige Materialien sollen das Premium-Gefühl auch bei Online-Kunden erhalten und die hohe Qualität unterstreichen</w:t>
            </w:r>
          </w:p>
          <w:p w14:paraId="6D525CA4" w14:textId="0DB20B3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 xml:space="preserve">Kundennähe: Online-Beratung durch </w:t>
            </w:r>
            <w:proofErr w:type="spellStart"/>
            <w:proofErr w:type="gramStart"/>
            <w:r w:rsidRPr="00DF00DD">
              <w:rPr>
                <w:rFonts w:ascii="Tahoma" w:hAnsi="Tahoma" w:cs="Tahoma"/>
                <w:sz w:val="16"/>
                <w:szCs w:val="16"/>
              </w:rPr>
              <w:t>Modeexpert</w:t>
            </w:r>
            <w:r w:rsidR="007963CF">
              <w:rPr>
                <w:rFonts w:ascii="Tahoma" w:hAnsi="Tahoma" w:cs="Tahoma"/>
                <w:sz w:val="16"/>
                <w:szCs w:val="16"/>
              </w:rPr>
              <w:t>:i</w:t>
            </w:r>
            <w:r w:rsidRPr="00DF00DD">
              <w:rPr>
                <w:rFonts w:ascii="Tahoma" w:hAnsi="Tahoma" w:cs="Tahoma"/>
                <w:sz w:val="16"/>
                <w:szCs w:val="16"/>
              </w:rPr>
              <w:t>nnen</w:t>
            </w:r>
            <w:proofErr w:type="spellEnd"/>
            <w:proofErr w:type="gramEnd"/>
            <w:r w:rsidRPr="00DF00DD">
              <w:rPr>
                <w:rFonts w:ascii="Tahoma" w:hAnsi="Tahoma" w:cs="Tahoma"/>
                <w:sz w:val="16"/>
                <w:szCs w:val="16"/>
              </w:rPr>
              <w:t xml:space="preserve"> (Live-Chat, Video-Calls, Live-Shopping-Events) sorgt für den gleichen Service wie im Geschäft und unterstreicht die Serviceorientierung</w:t>
            </w:r>
          </w:p>
          <w:p w14:paraId="0BB8E4A9" w14:textId="77777777" w:rsidR="00B018A4" w:rsidRPr="00DF00DD" w:rsidRDefault="00B018A4" w:rsidP="00B018A4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DF00DD">
              <w:rPr>
                <w:rFonts w:ascii="Tahoma" w:hAnsi="Tahoma" w:cs="Tahoma"/>
                <w:sz w:val="16"/>
                <w:szCs w:val="16"/>
              </w:rPr>
              <w:t>Nachhaltigkeit: Durch kurze Videos, Bilder oder Blogbeiträge über Produktionsstätten und Lieferketten wird das Bekenntnis zu Qualität und Nachhaltigkeit im Online-Shop sichtbar gemacht</w:t>
            </w:r>
          </w:p>
        </w:tc>
      </w:tr>
    </w:tbl>
    <w:p w14:paraId="70AB4C39" w14:textId="77777777" w:rsidR="004E2B96" w:rsidRDefault="004E2B96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</w:p>
    <w:sectPr w:rsidR="004E2B96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nockout HTF49-Litew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5895FC9A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>improve Praxisletter</w:t>
    </w:r>
    <w:r>
      <w:rPr>
        <w:rFonts w:ascii="Tahoma" w:hAnsi="Tahoma" w:cs="Tahoma"/>
        <w:sz w:val="16"/>
        <w:szCs w:val="16"/>
        <w:lang w:val="en-US"/>
      </w:rPr>
      <w:t xml:space="preserve"> – Ausgabe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7913A1">
      <w:rPr>
        <w:rFonts w:ascii="Tahoma" w:hAnsi="Tahoma" w:cs="Tahoma"/>
        <w:sz w:val="16"/>
        <w:szCs w:val="16"/>
        <w:lang w:val="en-US"/>
      </w:rPr>
      <w:t>1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proofErr w:type="spellStart"/>
    <w:r w:rsidR="007913A1">
      <w:rPr>
        <w:rFonts w:ascii="Tahoma" w:hAnsi="Tahoma" w:cs="Tahoma"/>
        <w:sz w:val="16"/>
        <w:szCs w:val="16"/>
        <w:lang w:val="en-US"/>
      </w:rPr>
      <w:t>Januar</w:t>
    </w:r>
    <w:proofErr w:type="spellEnd"/>
    <w:r w:rsidR="007913A1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185467FF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="00F849AE" w:rsidRPr="00F849AE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19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0"/>
  </w:num>
  <w:num w:numId="10" w16cid:durableId="1320695643">
    <w:abstractNumId w:val="15"/>
  </w:num>
  <w:num w:numId="11" w16cid:durableId="498279709">
    <w:abstractNumId w:val="17"/>
  </w:num>
  <w:num w:numId="12" w16cid:durableId="971138112">
    <w:abstractNumId w:val="12"/>
  </w:num>
  <w:num w:numId="13" w16cid:durableId="1710258633">
    <w:abstractNumId w:val="18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6"/>
  </w:num>
  <w:num w:numId="18" w16cid:durableId="1684673695">
    <w:abstractNumId w:val="21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181251"/>
    <w:rsid w:val="001A1F68"/>
    <w:rsid w:val="001C666D"/>
    <w:rsid w:val="002154FA"/>
    <w:rsid w:val="00247589"/>
    <w:rsid w:val="002722F0"/>
    <w:rsid w:val="00297F8F"/>
    <w:rsid w:val="002C4F78"/>
    <w:rsid w:val="002F64F9"/>
    <w:rsid w:val="00310A39"/>
    <w:rsid w:val="00311A33"/>
    <w:rsid w:val="00353321"/>
    <w:rsid w:val="00376367"/>
    <w:rsid w:val="0039145F"/>
    <w:rsid w:val="003A1F2C"/>
    <w:rsid w:val="003E2806"/>
    <w:rsid w:val="00432D21"/>
    <w:rsid w:val="00450452"/>
    <w:rsid w:val="004B59B2"/>
    <w:rsid w:val="004C3F85"/>
    <w:rsid w:val="004C7BEA"/>
    <w:rsid w:val="004E0B01"/>
    <w:rsid w:val="004E2B96"/>
    <w:rsid w:val="004E7F7B"/>
    <w:rsid w:val="00560BFA"/>
    <w:rsid w:val="0061505D"/>
    <w:rsid w:val="0066212F"/>
    <w:rsid w:val="00684D73"/>
    <w:rsid w:val="006E032F"/>
    <w:rsid w:val="00755AF7"/>
    <w:rsid w:val="00756D52"/>
    <w:rsid w:val="007608E5"/>
    <w:rsid w:val="007913A1"/>
    <w:rsid w:val="007963CF"/>
    <w:rsid w:val="007B4A27"/>
    <w:rsid w:val="007C4197"/>
    <w:rsid w:val="00817495"/>
    <w:rsid w:val="0086766F"/>
    <w:rsid w:val="0094651A"/>
    <w:rsid w:val="009534E7"/>
    <w:rsid w:val="00970531"/>
    <w:rsid w:val="009C3C35"/>
    <w:rsid w:val="00A12BD7"/>
    <w:rsid w:val="00A45012"/>
    <w:rsid w:val="00A50EEA"/>
    <w:rsid w:val="00B018A4"/>
    <w:rsid w:val="00BA0F4D"/>
    <w:rsid w:val="00BA783A"/>
    <w:rsid w:val="00BD5990"/>
    <w:rsid w:val="00C23E73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5B6E"/>
    <w:rsid w:val="00DF00DD"/>
    <w:rsid w:val="00E00828"/>
    <w:rsid w:val="00EB7E7C"/>
    <w:rsid w:val="00EC5D2A"/>
    <w:rsid w:val="00EF4434"/>
    <w:rsid w:val="00F327B1"/>
    <w:rsid w:val="00F836BC"/>
    <w:rsid w:val="00F849AE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2</cp:revision>
  <dcterms:created xsi:type="dcterms:W3CDTF">2025-12-09T11:22:00Z</dcterms:created>
  <dcterms:modified xsi:type="dcterms:W3CDTF">2025-12-09T11:22:00Z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