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23" w14:textId="5FCDDEA3" w:rsidR="00297F8F" w:rsidRDefault="00D6187F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  <w:r w:rsidRPr="00776827">
        <w:rPr>
          <w:rFonts w:ascii="Tahoma" w:hAnsi="Tahoma" w:cs="Tahoma"/>
          <w:b/>
          <w:bCs/>
          <w:caps/>
          <w:color w:val="008962"/>
          <w:sz w:val="24"/>
          <w:szCs w:val="24"/>
        </w:rPr>
        <w:t>WERKZEUG</w:t>
      </w:r>
      <w:r w:rsidR="002C4F78" w:rsidRPr="00776827">
        <w:rPr>
          <w:rFonts w:ascii="Tahoma" w:hAnsi="Tahoma" w:cs="Tahoma"/>
          <w:b/>
          <w:bCs/>
          <w:caps/>
          <w:color w:val="008962"/>
          <w:sz w:val="24"/>
          <w:szCs w:val="24"/>
        </w:rPr>
        <w:t xml:space="preserve"> UND Beispiel</w:t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985"/>
        <w:gridCol w:w="3620"/>
        <w:gridCol w:w="1172"/>
        <w:gridCol w:w="1283"/>
      </w:tblGrid>
      <w:tr w:rsidR="00A832FA" w:rsidRPr="008F7E7A" w14:paraId="4154CE1E" w14:textId="77777777" w:rsidTr="00A832FA">
        <w:trPr>
          <w:trHeight w:val="524"/>
        </w:trPr>
        <w:tc>
          <w:tcPr>
            <w:tcW w:w="5000" w:type="pct"/>
            <w:gridSpan w:val="4"/>
            <w:shd w:val="clear" w:color="auto" w:fill="00885E"/>
            <w:vAlign w:val="center"/>
          </w:tcPr>
          <w:p w14:paraId="4CAA6E43" w14:textId="5CC061AD" w:rsidR="00A832FA" w:rsidRPr="003200AE" w:rsidRDefault="00A832FA" w:rsidP="0094226F">
            <w:pPr>
              <w:spacing w:before="120"/>
              <w:contextualSpacing/>
              <w:rPr>
                <w:rFonts w:cs="Tahoma"/>
                <w:b/>
                <w:color w:val="FFFFFF" w:themeColor="background1"/>
                <w:szCs w:val="20"/>
              </w:rPr>
            </w:pPr>
            <w:r w:rsidRPr="00A832F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Führungsgrundsätze: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Werkzeug</w:t>
            </w:r>
          </w:p>
        </w:tc>
      </w:tr>
      <w:tr w:rsidR="00A832FA" w:rsidRPr="00472A09" w14:paraId="1A17A5A8" w14:textId="77777777" w:rsidTr="0094226F">
        <w:trPr>
          <w:trHeight w:val="361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1BFB7DD9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A. Führungsgrundsätze: Eckpunkte</w:t>
            </w:r>
          </w:p>
        </w:tc>
      </w:tr>
      <w:tr w:rsidR="00A832FA" w:rsidRPr="00472A09" w14:paraId="798F77B6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183ADDDF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1. Orientierungskompetenz</w:t>
            </w:r>
          </w:p>
        </w:tc>
        <w:tc>
          <w:tcPr>
            <w:tcW w:w="3353" w:type="pct"/>
            <w:gridSpan w:val="3"/>
            <w:vAlign w:val="center"/>
          </w:tcPr>
          <w:p w14:paraId="1DC28222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0C577218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29569499" w14:textId="5A893645" w:rsidR="00A832FA" w:rsidRP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2348EBE0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0FF081EC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2. Chancenbereitschaft</w:t>
            </w:r>
          </w:p>
        </w:tc>
        <w:tc>
          <w:tcPr>
            <w:tcW w:w="3353" w:type="pct"/>
            <w:gridSpan w:val="3"/>
            <w:vAlign w:val="center"/>
          </w:tcPr>
          <w:p w14:paraId="29624A9B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12F1AFA6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0226BDB8" w14:textId="5CF3E3BC" w:rsidR="00A832FA" w:rsidRP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0581E47A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3F8DB46A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3. Veränderungsfähigkeit</w:t>
            </w:r>
          </w:p>
        </w:tc>
        <w:tc>
          <w:tcPr>
            <w:tcW w:w="3353" w:type="pct"/>
            <w:gridSpan w:val="3"/>
            <w:vAlign w:val="center"/>
          </w:tcPr>
          <w:p w14:paraId="6C89E1F4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3E0ED239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17F3F81B" w14:textId="13748801" w:rsidR="00A832FA" w:rsidRP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03899BB8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6326C66E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4. Umsetzungskompetenz</w:t>
            </w:r>
          </w:p>
        </w:tc>
        <w:tc>
          <w:tcPr>
            <w:tcW w:w="3353" w:type="pct"/>
            <w:gridSpan w:val="3"/>
            <w:vAlign w:val="center"/>
          </w:tcPr>
          <w:p w14:paraId="743BA742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3B780AD3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619746F2" w14:textId="789246A2" w:rsidR="00A832FA" w:rsidRP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579D798F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5127813D" w14:textId="73740156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5.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Vernetzungs</w:t>
            </w:r>
            <w:r w:rsidR="00D86071">
              <w:rPr>
                <w:rFonts w:ascii="Tahoma" w:hAnsi="Tahoma" w:cs="Tahoma"/>
                <w:b/>
                <w:bCs/>
                <w:sz w:val="16"/>
                <w:szCs w:val="16"/>
              </w:rPr>
              <w:t>f</w:t>
            </w: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ähigkeit</w:t>
            </w:r>
          </w:p>
        </w:tc>
        <w:tc>
          <w:tcPr>
            <w:tcW w:w="3353" w:type="pct"/>
            <w:gridSpan w:val="3"/>
            <w:vAlign w:val="center"/>
          </w:tcPr>
          <w:p w14:paraId="2A77B419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1716616E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7395DF1E" w14:textId="1EAC9E81" w:rsidR="00A832FA" w:rsidRP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411E16DA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7EAE1B4E" w14:textId="7A62C670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6. Verantwortungsbewusstsein</w:t>
            </w:r>
          </w:p>
        </w:tc>
        <w:tc>
          <w:tcPr>
            <w:tcW w:w="3353" w:type="pct"/>
            <w:gridSpan w:val="3"/>
            <w:vAlign w:val="center"/>
          </w:tcPr>
          <w:p w14:paraId="52E8C7EE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70BE6C1A" w14:textId="77777777" w:rsid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  <w:p w14:paraId="785A73EC" w14:textId="77777777" w:rsidR="00A832FA" w:rsidRPr="00A832FA" w:rsidRDefault="00A832FA" w:rsidP="00A832FA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619A9D9F" w14:textId="77777777" w:rsidTr="0094226F">
        <w:trPr>
          <w:trHeight w:val="396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4F4D3FEF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B. Führungsgrundsätze: Umsetzung</w:t>
            </w:r>
          </w:p>
        </w:tc>
      </w:tr>
      <w:tr w:rsidR="00A832FA" w:rsidRPr="00472A09" w14:paraId="7C948E14" w14:textId="77777777" w:rsidTr="0094226F">
        <w:trPr>
          <w:trHeight w:val="311"/>
        </w:trPr>
        <w:tc>
          <w:tcPr>
            <w:tcW w:w="3645" w:type="pct"/>
            <w:gridSpan w:val="2"/>
            <w:shd w:val="clear" w:color="auto" w:fill="F2F2F2"/>
            <w:vAlign w:val="center"/>
          </w:tcPr>
          <w:p w14:paraId="039DC8E3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Maßnahme</w:t>
            </w:r>
          </w:p>
        </w:tc>
        <w:tc>
          <w:tcPr>
            <w:tcW w:w="647" w:type="pct"/>
            <w:shd w:val="clear" w:color="auto" w:fill="F2F2F2"/>
            <w:vAlign w:val="center"/>
          </w:tcPr>
          <w:p w14:paraId="57306410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708" w:type="pct"/>
            <w:shd w:val="clear" w:color="auto" w:fill="F2F2F2"/>
            <w:vAlign w:val="center"/>
          </w:tcPr>
          <w:p w14:paraId="767B8B1B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Verantw.</w:t>
            </w:r>
          </w:p>
        </w:tc>
      </w:tr>
      <w:tr w:rsidR="00A832FA" w:rsidRPr="00472A09" w14:paraId="4170E92B" w14:textId="77777777" w:rsidTr="0094226F">
        <w:trPr>
          <w:trHeight w:val="35"/>
        </w:trPr>
        <w:tc>
          <w:tcPr>
            <w:tcW w:w="3645" w:type="pct"/>
            <w:gridSpan w:val="2"/>
            <w:vAlign w:val="center"/>
          </w:tcPr>
          <w:p w14:paraId="51CB261B" w14:textId="77777777" w:rsid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7F517EEC" w14:textId="77777777" w:rsid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A1B9E75" w14:textId="6E5FBD14" w:rsidR="00A832FA" w:rsidRP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409ADED2" w14:textId="32A9832A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106302D9" w14:textId="1E9E1C1F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2FC1472E" w14:textId="77777777" w:rsidTr="0094226F">
        <w:trPr>
          <w:trHeight w:val="35"/>
        </w:trPr>
        <w:tc>
          <w:tcPr>
            <w:tcW w:w="3645" w:type="pct"/>
            <w:gridSpan w:val="2"/>
            <w:vAlign w:val="center"/>
          </w:tcPr>
          <w:p w14:paraId="4C2B0497" w14:textId="77777777" w:rsid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71A71C0" w14:textId="77777777" w:rsid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23ADE227" w14:textId="69E58972" w:rsidR="00A832FA" w:rsidRP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60C9A93D" w14:textId="72299E90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336E7668" w14:textId="2C19BB0D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14B74CC7" w14:textId="77777777" w:rsidTr="0094226F">
        <w:trPr>
          <w:trHeight w:val="35"/>
        </w:trPr>
        <w:tc>
          <w:tcPr>
            <w:tcW w:w="3645" w:type="pct"/>
            <w:gridSpan w:val="2"/>
            <w:vAlign w:val="center"/>
          </w:tcPr>
          <w:p w14:paraId="4E203922" w14:textId="77777777" w:rsid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1BBE1EC" w14:textId="77777777" w:rsid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24D4698F" w14:textId="25D6CAE2" w:rsidR="00A832FA" w:rsidRPr="00A832FA" w:rsidRDefault="00A832FA" w:rsidP="0094226F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03E24F1F" w14:textId="54100D53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1C020645" w14:textId="41B4E709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45F4693" w14:textId="77777777" w:rsidR="00A832FA" w:rsidRPr="00B42C87" w:rsidRDefault="00A832FA">
      <w:pPr>
        <w:rPr>
          <w:rFonts w:ascii="Tahoma" w:hAnsi="Tahoma" w:cs="Tahoma"/>
          <w:caps/>
          <w:sz w:val="16"/>
          <w:szCs w:val="16"/>
        </w:rPr>
      </w:pPr>
    </w:p>
    <w:p w14:paraId="54AF232B" w14:textId="63DE4861" w:rsidR="00B42C87" w:rsidRPr="00B42C87" w:rsidRDefault="00B42C87">
      <w:pPr>
        <w:rPr>
          <w:rFonts w:ascii="Tahoma" w:hAnsi="Tahoma" w:cs="Tahoma"/>
          <w:caps/>
          <w:sz w:val="16"/>
          <w:szCs w:val="16"/>
        </w:rPr>
      </w:pPr>
      <w:r w:rsidRPr="00B42C87">
        <w:rPr>
          <w:rFonts w:ascii="Tahoma" w:hAnsi="Tahoma" w:cs="Tahoma"/>
          <w:caps/>
          <w:sz w:val="16"/>
          <w:szCs w:val="16"/>
        </w:rPr>
        <w:br w:type="page"/>
      </w:r>
    </w:p>
    <w:p w14:paraId="618B9531" w14:textId="77777777" w:rsidR="00A832FA" w:rsidRPr="00B42C87" w:rsidRDefault="00A832FA">
      <w:pPr>
        <w:rPr>
          <w:rFonts w:ascii="Tahoma" w:hAnsi="Tahoma" w:cs="Tahoma"/>
          <w:caps/>
          <w:sz w:val="16"/>
          <w:szCs w:val="16"/>
        </w:rPr>
      </w:pP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985"/>
        <w:gridCol w:w="3620"/>
        <w:gridCol w:w="1172"/>
        <w:gridCol w:w="1283"/>
      </w:tblGrid>
      <w:tr w:rsidR="00A832FA" w:rsidRPr="008F7E7A" w14:paraId="489DCB72" w14:textId="77777777" w:rsidTr="00A832FA">
        <w:trPr>
          <w:trHeight w:val="524"/>
        </w:trPr>
        <w:tc>
          <w:tcPr>
            <w:tcW w:w="5000" w:type="pct"/>
            <w:gridSpan w:val="4"/>
            <w:shd w:val="clear" w:color="auto" w:fill="00885E"/>
            <w:vAlign w:val="center"/>
          </w:tcPr>
          <w:p w14:paraId="2BF09C02" w14:textId="5CB39FB8" w:rsidR="00A832FA" w:rsidRPr="003200AE" w:rsidRDefault="00A832FA" w:rsidP="0094226F">
            <w:pPr>
              <w:spacing w:before="120"/>
              <w:contextualSpacing/>
              <w:rPr>
                <w:rFonts w:cs="Tahoma"/>
                <w:b/>
                <w:color w:val="FFFFFF" w:themeColor="background1"/>
                <w:szCs w:val="20"/>
              </w:rPr>
            </w:pPr>
            <w:r w:rsidRPr="00A832FA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Führungsgrundsätze: Beispiel (Mechatronik)</w:t>
            </w:r>
          </w:p>
        </w:tc>
      </w:tr>
      <w:tr w:rsidR="00A832FA" w:rsidRPr="00472A09" w14:paraId="2DF4DD2C" w14:textId="77777777" w:rsidTr="0094226F">
        <w:tc>
          <w:tcPr>
            <w:tcW w:w="5000" w:type="pct"/>
            <w:gridSpan w:val="4"/>
            <w:vAlign w:val="center"/>
          </w:tcPr>
          <w:p w14:paraId="6892C2A2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Ein international aufgestelltes Mechatronik-Unternehmen ist in den letzten Jahren stark gewachsen und hat Führungsgrundsätze aufgestellt. Die Umsetzung läuft über ein Vorstands-Programm.</w:t>
            </w:r>
          </w:p>
          <w:p w14:paraId="6141A21B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32FA" w:rsidRPr="00472A09" w14:paraId="0FB58D22" w14:textId="77777777" w:rsidTr="0094226F">
        <w:trPr>
          <w:trHeight w:val="361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25D5A206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A. Führungsgrundsätze: Eckpunkte</w:t>
            </w:r>
          </w:p>
        </w:tc>
      </w:tr>
      <w:tr w:rsidR="00A832FA" w:rsidRPr="00472A09" w14:paraId="154843CE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42F419BC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1. Orientierungskompetenz</w:t>
            </w:r>
          </w:p>
        </w:tc>
        <w:tc>
          <w:tcPr>
            <w:tcW w:w="3353" w:type="pct"/>
            <w:gridSpan w:val="3"/>
            <w:vAlign w:val="center"/>
          </w:tcPr>
          <w:p w14:paraId="298C069B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Sinn: Wir leisten als Mechatronik-Spezialist einen wichtigen Beitrag, dass unsere Industriekunden in der Medizin- und Sicherheitstechnik solide Produkte herstellen können.</w:t>
            </w:r>
          </w:p>
          <w:p w14:paraId="7BE642D2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Stabilität: Wir denken als Familienunternehmen in Generationen und sorgen für langfristig gesunde Geschäfte und solides, kaufmännisches Gebaren.</w:t>
            </w:r>
          </w:p>
          <w:p w14:paraId="4B9E5C50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A832FA" w:rsidRPr="00472A09" w14:paraId="2730ABBD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105DE80B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2. Chancenbereitschaft</w:t>
            </w:r>
          </w:p>
        </w:tc>
        <w:tc>
          <w:tcPr>
            <w:tcW w:w="3353" w:type="pct"/>
            <w:gridSpan w:val="3"/>
            <w:vAlign w:val="center"/>
          </w:tcPr>
          <w:p w14:paraId="7D9B95EE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Perspektive: Wir arbeiten in Zukunftsbranchen und entwickeln uns als Führungskräfte und als Unternehmen immer weiter.</w:t>
            </w:r>
          </w:p>
          <w:p w14:paraId="54D3C48B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Stärken: Wir sorgen dafür, dass unsere Lösungs-Fähigkeiten in Geschäftsmodellen, Technik und Anwendung immer weiterentwickelt werden.</w:t>
            </w:r>
          </w:p>
          <w:p w14:paraId="5B27F6B7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A832FA" w:rsidRPr="00472A09" w14:paraId="5F582CA8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113942A9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3. Veränderungsfähigkeit</w:t>
            </w:r>
          </w:p>
        </w:tc>
        <w:tc>
          <w:tcPr>
            <w:tcW w:w="3353" w:type="pct"/>
            <w:gridSpan w:val="3"/>
            <w:vAlign w:val="center"/>
          </w:tcPr>
          <w:p w14:paraId="5CBF0E6E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Wandel: Wir begreifen Führung als Treiber für Veränderungen in unseren Geschäften und intern in unseren Prozessen.</w:t>
            </w:r>
          </w:p>
          <w:p w14:paraId="28998547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Erneuerung: Wir sehen Change-Management als Schlüsselaufgabe für Führungskräfte in allen Hierarchiestufen.</w:t>
            </w:r>
          </w:p>
          <w:p w14:paraId="249ABD2D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A832FA" w:rsidRPr="00472A09" w14:paraId="18B629FB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54B6038B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4. Umsetzungskompetenz</w:t>
            </w:r>
          </w:p>
        </w:tc>
        <w:tc>
          <w:tcPr>
            <w:tcW w:w="3353" w:type="pct"/>
            <w:gridSpan w:val="3"/>
            <w:vAlign w:val="center"/>
          </w:tcPr>
          <w:p w14:paraId="65B2D585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A832FA" w:rsidRPr="00472A09" w14:paraId="1222BB9D" w14:textId="77777777" w:rsidTr="0094226F">
        <w:trPr>
          <w:trHeight w:val="20"/>
        </w:trPr>
        <w:tc>
          <w:tcPr>
            <w:tcW w:w="1647" w:type="pct"/>
            <w:vAlign w:val="center"/>
          </w:tcPr>
          <w:p w14:paraId="1F7553C8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5. …</w:t>
            </w:r>
          </w:p>
        </w:tc>
        <w:tc>
          <w:tcPr>
            <w:tcW w:w="3353" w:type="pct"/>
            <w:gridSpan w:val="3"/>
            <w:vAlign w:val="center"/>
          </w:tcPr>
          <w:p w14:paraId="731BF213" w14:textId="77777777" w:rsidR="00A832FA" w:rsidRPr="00A832FA" w:rsidRDefault="00A832FA" w:rsidP="00A832FA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A832FA" w:rsidRPr="00472A09" w14:paraId="41D12EE1" w14:textId="77777777" w:rsidTr="0094226F">
        <w:trPr>
          <w:trHeight w:val="396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5984417D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B. Führungsgrundsätze: Umsetzung</w:t>
            </w:r>
          </w:p>
        </w:tc>
      </w:tr>
      <w:tr w:rsidR="00A832FA" w:rsidRPr="00472A09" w14:paraId="45103958" w14:textId="77777777" w:rsidTr="0094226F">
        <w:trPr>
          <w:trHeight w:val="311"/>
        </w:trPr>
        <w:tc>
          <w:tcPr>
            <w:tcW w:w="3645" w:type="pct"/>
            <w:gridSpan w:val="2"/>
            <w:shd w:val="clear" w:color="auto" w:fill="F2F2F2"/>
            <w:vAlign w:val="center"/>
          </w:tcPr>
          <w:p w14:paraId="110038BF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Maßnahme</w:t>
            </w:r>
          </w:p>
        </w:tc>
        <w:tc>
          <w:tcPr>
            <w:tcW w:w="647" w:type="pct"/>
            <w:shd w:val="clear" w:color="auto" w:fill="F2F2F2"/>
            <w:vAlign w:val="center"/>
          </w:tcPr>
          <w:p w14:paraId="508DA40B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708" w:type="pct"/>
            <w:shd w:val="clear" w:color="auto" w:fill="F2F2F2"/>
            <w:vAlign w:val="center"/>
          </w:tcPr>
          <w:p w14:paraId="64DB1DB9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832FA">
              <w:rPr>
                <w:rFonts w:ascii="Tahoma" w:hAnsi="Tahoma" w:cs="Tahoma"/>
                <w:b/>
                <w:bCs/>
                <w:sz w:val="16"/>
                <w:szCs w:val="16"/>
              </w:rPr>
              <w:t>Verantw.</w:t>
            </w:r>
          </w:p>
        </w:tc>
      </w:tr>
      <w:tr w:rsidR="00A832FA" w:rsidRPr="00472A09" w14:paraId="44ECF9C6" w14:textId="77777777" w:rsidTr="0094226F">
        <w:trPr>
          <w:trHeight w:val="35"/>
        </w:trPr>
        <w:tc>
          <w:tcPr>
            <w:tcW w:w="3645" w:type="pct"/>
            <w:gridSpan w:val="2"/>
            <w:vAlign w:val="center"/>
          </w:tcPr>
          <w:p w14:paraId="1A74B778" w14:textId="77777777" w:rsidR="00A832FA" w:rsidRPr="00A832FA" w:rsidRDefault="00A832FA" w:rsidP="00997E19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1. Umsetzung des Kommunikationsplans bei den Stakeholdern: Mitarbeitende, Führungskräfte, Kunden, Lieferanten…</w:t>
            </w:r>
          </w:p>
        </w:tc>
        <w:tc>
          <w:tcPr>
            <w:tcW w:w="647" w:type="pct"/>
            <w:vAlign w:val="center"/>
          </w:tcPr>
          <w:p w14:paraId="0AAF298C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30.04.</w:t>
            </w:r>
          </w:p>
        </w:tc>
        <w:tc>
          <w:tcPr>
            <w:tcW w:w="708" w:type="pct"/>
            <w:vAlign w:val="center"/>
          </w:tcPr>
          <w:p w14:paraId="7CD9A71D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Bauer</w:t>
            </w:r>
          </w:p>
        </w:tc>
      </w:tr>
      <w:tr w:rsidR="00A832FA" w:rsidRPr="00472A09" w14:paraId="657E2353" w14:textId="77777777" w:rsidTr="0094226F">
        <w:trPr>
          <w:trHeight w:val="35"/>
        </w:trPr>
        <w:tc>
          <w:tcPr>
            <w:tcW w:w="3645" w:type="pct"/>
            <w:gridSpan w:val="2"/>
            <w:vAlign w:val="center"/>
          </w:tcPr>
          <w:p w14:paraId="5236ECAE" w14:textId="77777777" w:rsidR="00A832FA" w:rsidRPr="00A832FA" w:rsidRDefault="00A832FA" w:rsidP="00997E19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2. Führungskräfte-Workshops zur Umsetzung der Führungsgrundsätze in den Regionen und Bereichen</w:t>
            </w:r>
          </w:p>
        </w:tc>
        <w:tc>
          <w:tcPr>
            <w:tcW w:w="647" w:type="pct"/>
            <w:vAlign w:val="center"/>
          </w:tcPr>
          <w:p w14:paraId="2022C18E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31.08.</w:t>
            </w:r>
          </w:p>
        </w:tc>
        <w:tc>
          <w:tcPr>
            <w:tcW w:w="708" w:type="pct"/>
            <w:vAlign w:val="center"/>
          </w:tcPr>
          <w:p w14:paraId="70681F1A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Stepic</w:t>
            </w:r>
          </w:p>
        </w:tc>
      </w:tr>
      <w:tr w:rsidR="00A832FA" w:rsidRPr="00472A09" w14:paraId="5FD28D05" w14:textId="77777777" w:rsidTr="0094226F">
        <w:trPr>
          <w:trHeight w:val="35"/>
        </w:trPr>
        <w:tc>
          <w:tcPr>
            <w:tcW w:w="3645" w:type="pct"/>
            <w:gridSpan w:val="2"/>
            <w:vAlign w:val="center"/>
          </w:tcPr>
          <w:p w14:paraId="331E2329" w14:textId="77777777" w:rsidR="00A832FA" w:rsidRPr="00A832FA" w:rsidRDefault="00A832FA" w:rsidP="00997E19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3. Integration der Führungsgrundsätze in den jährlichen Zielvereinbarungs-Prozess bzw. in die Führungskräfte-Entwicklung</w:t>
            </w:r>
          </w:p>
        </w:tc>
        <w:tc>
          <w:tcPr>
            <w:tcW w:w="647" w:type="pct"/>
            <w:vAlign w:val="center"/>
          </w:tcPr>
          <w:p w14:paraId="2637A6F9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30.11.</w:t>
            </w:r>
          </w:p>
        </w:tc>
        <w:tc>
          <w:tcPr>
            <w:tcW w:w="708" w:type="pct"/>
            <w:vAlign w:val="center"/>
          </w:tcPr>
          <w:p w14:paraId="400D7872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Tammer</w:t>
            </w:r>
          </w:p>
        </w:tc>
      </w:tr>
      <w:tr w:rsidR="00A832FA" w:rsidRPr="00472A09" w14:paraId="2EA0A92E" w14:textId="77777777" w:rsidTr="0094226F">
        <w:trPr>
          <w:trHeight w:val="35"/>
        </w:trPr>
        <w:tc>
          <w:tcPr>
            <w:tcW w:w="3645" w:type="pct"/>
            <w:gridSpan w:val="2"/>
            <w:vAlign w:val="center"/>
          </w:tcPr>
          <w:p w14:paraId="2B78F054" w14:textId="77777777" w:rsidR="00A832FA" w:rsidRPr="00A832FA" w:rsidRDefault="00A832FA" w:rsidP="00997E19">
            <w:pPr>
              <w:spacing w:before="120"/>
              <w:ind w:left="77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832FA">
              <w:rPr>
                <w:rFonts w:ascii="Tahoma" w:hAnsi="Tahoma" w:cs="Tahoma"/>
                <w:sz w:val="16"/>
                <w:szCs w:val="16"/>
              </w:rPr>
              <w:t>4. …</w:t>
            </w:r>
          </w:p>
        </w:tc>
        <w:tc>
          <w:tcPr>
            <w:tcW w:w="647" w:type="pct"/>
            <w:vAlign w:val="center"/>
          </w:tcPr>
          <w:p w14:paraId="59A8957D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14:paraId="337BC77C" w14:textId="77777777" w:rsidR="00A832FA" w:rsidRPr="00A832FA" w:rsidRDefault="00A832FA" w:rsidP="0094226F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0AB4C39" w14:textId="77777777" w:rsidR="004E2B96" w:rsidRPr="003F1B37" w:rsidRDefault="004E2B96">
      <w:pPr>
        <w:rPr>
          <w:rFonts w:ascii="Tahoma" w:hAnsi="Tahoma" w:cs="Tahoma"/>
          <w:caps/>
          <w:sz w:val="18"/>
          <w:szCs w:val="18"/>
        </w:rPr>
      </w:pPr>
    </w:p>
    <w:sectPr w:rsidR="004E2B96" w:rsidRPr="003F1B37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57FA372F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>improve Praxisletter</w:t>
    </w:r>
    <w:r>
      <w:rPr>
        <w:rFonts w:ascii="Tahoma" w:hAnsi="Tahoma" w:cs="Tahoma"/>
        <w:sz w:val="16"/>
        <w:szCs w:val="16"/>
        <w:lang w:val="en-US"/>
      </w:rPr>
      <w:t xml:space="preserve"> – Ausgabe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A832FA">
      <w:rPr>
        <w:rFonts w:ascii="Tahoma" w:hAnsi="Tahoma" w:cs="Tahoma"/>
        <w:sz w:val="16"/>
        <w:szCs w:val="16"/>
        <w:lang w:val="en-US"/>
      </w:rPr>
      <w:t>3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A832FA">
      <w:rPr>
        <w:rFonts w:ascii="Tahoma" w:hAnsi="Tahoma" w:cs="Tahoma"/>
        <w:sz w:val="16"/>
        <w:szCs w:val="16"/>
        <w:lang w:val="en-US"/>
      </w:rPr>
      <w:t>Mai</w:t>
    </w:r>
    <w:r w:rsidR="007913A1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202</w:t>
    </w:r>
    <w:r w:rsidR="007913A1">
      <w:rPr>
        <w:rFonts w:ascii="Tahoma" w:hAnsi="Tahoma" w:cs="Tahoma"/>
        <w:sz w:val="16"/>
        <w:szCs w:val="16"/>
        <w:lang w:val="en-US"/>
      </w:rPr>
      <w:t>6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185467FF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="00F849AE" w:rsidRPr="00F849AE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6D97"/>
    <w:multiLevelType w:val="hybridMultilevel"/>
    <w:tmpl w:val="00447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3"/>
  </w:num>
  <w:num w:numId="2" w16cid:durableId="497039906">
    <w:abstractNumId w:val="3"/>
  </w:num>
  <w:num w:numId="3" w16cid:durableId="1582178380">
    <w:abstractNumId w:val="20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1"/>
  </w:num>
  <w:num w:numId="10" w16cid:durableId="1320695643">
    <w:abstractNumId w:val="15"/>
  </w:num>
  <w:num w:numId="11" w16cid:durableId="498279709">
    <w:abstractNumId w:val="18"/>
  </w:num>
  <w:num w:numId="12" w16cid:durableId="971138112">
    <w:abstractNumId w:val="12"/>
  </w:num>
  <w:num w:numId="13" w16cid:durableId="1710258633">
    <w:abstractNumId w:val="19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1"/>
  </w:num>
  <w:num w:numId="17" w16cid:durableId="873232334">
    <w:abstractNumId w:val="16"/>
  </w:num>
  <w:num w:numId="18" w16cid:durableId="1684673695">
    <w:abstractNumId w:val="22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4"/>
  </w:num>
  <w:num w:numId="23" w16cid:durableId="1967393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0A18BA"/>
    <w:rsid w:val="00181251"/>
    <w:rsid w:val="001A1F68"/>
    <w:rsid w:val="001C666D"/>
    <w:rsid w:val="002154FA"/>
    <w:rsid w:val="00247589"/>
    <w:rsid w:val="002722F0"/>
    <w:rsid w:val="00297F8F"/>
    <w:rsid w:val="002B4C6F"/>
    <w:rsid w:val="002C4F78"/>
    <w:rsid w:val="002F64F9"/>
    <w:rsid w:val="00301228"/>
    <w:rsid w:val="00310A39"/>
    <w:rsid w:val="00311A33"/>
    <w:rsid w:val="00353321"/>
    <w:rsid w:val="00376367"/>
    <w:rsid w:val="003818C9"/>
    <w:rsid w:val="0039145F"/>
    <w:rsid w:val="003A1F2C"/>
    <w:rsid w:val="003C1562"/>
    <w:rsid w:val="003E2806"/>
    <w:rsid w:val="003F1B37"/>
    <w:rsid w:val="00432D21"/>
    <w:rsid w:val="00450452"/>
    <w:rsid w:val="004B59B2"/>
    <w:rsid w:val="004C3F85"/>
    <w:rsid w:val="004C7BEA"/>
    <w:rsid w:val="004D03C0"/>
    <w:rsid w:val="004E0B01"/>
    <w:rsid w:val="004E2B96"/>
    <w:rsid w:val="004E7F7B"/>
    <w:rsid w:val="00560BFA"/>
    <w:rsid w:val="0061505D"/>
    <w:rsid w:val="0066212F"/>
    <w:rsid w:val="00684D73"/>
    <w:rsid w:val="006E032F"/>
    <w:rsid w:val="00755AF7"/>
    <w:rsid w:val="00756D52"/>
    <w:rsid w:val="007608E5"/>
    <w:rsid w:val="00772779"/>
    <w:rsid w:val="00776827"/>
    <w:rsid w:val="007913A1"/>
    <w:rsid w:val="007963CF"/>
    <w:rsid w:val="007B4A27"/>
    <w:rsid w:val="007C4197"/>
    <w:rsid w:val="00817495"/>
    <w:rsid w:val="0086766F"/>
    <w:rsid w:val="0094651A"/>
    <w:rsid w:val="009534E7"/>
    <w:rsid w:val="00970531"/>
    <w:rsid w:val="00997E19"/>
    <w:rsid w:val="009C3C35"/>
    <w:rsid w:val="00A10EBE"/>
    <w:rsid w:val="00A12BD7"/>
    <w:rsid w:val="00A45012"/>
    <w:rsid w:val="00A50EEA"/>
    <w:rsid w:val="00A832FA"/>
    <w:rsid w:val="00B018A4"/>
    <w:rsid w:val="00B42C87"/>
    <w:rsid w:val="00BA0F4D"/>
    <w:rsid w:val="00BA614F"/>
    <w:rsid w:val="00BA783A"/>
    <w:rsid w:val="00BD5990"/>
    <w:rsid w:val="00C23E73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86071"/>
    <w:rsid w:val="00DA6438"/>
    <w:rsid w:val="00DB3965"/>
    <w:rsid w:val="00DE5B6E"/>
    <w:rsid w:val="00DF00DD"/>
    <w:rsid w:val="00E00828"/>
    <w:rsid w:val="00EB7E7C"/>
    <w:rsid w:val="00EC5D2A"/>
    <w:rsid w:val="00EF4434"/>
    <w:rsid w:val="00F327B1"/>
    <w:rsid w:val="00F476EA"/>
    <w:rsid w:val="00F56E76"/>
    <w:rsid w:val="00F836BC"/>
    <w:rsid w:val="00F849AE"/>
    <w:rsid w:val="00FD5C15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NichtaufgelsteErwhnung">
    <w:name w:val="Unresolved Mention"/>
    <w:basedOn w:val="Absatz-Standardschriftart"/>
    <w:uiPriority w:val="99"/>
    <w:semiHidden/>
    <w:unhideWhenUsed/>
    <w:rsid w:val="00F849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913A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73544-2350-4714-93AA-DB15843F1292}">
  <ds:schemaRefs>
    <ds:schemaRef ds:uri="http://schemas.microsoft.com/office/2006/documentManagement/types"/>
    <ds:schemaRef ds:uri="0c5fb65c-1808-44a2-9e5e-e60506defe86"/>
    <ds:schemaRef ds:uri="http://purl.org/dc/dcmitype/"/>
    <ds:schemaRef ds:uri="http://schemas.microsoft.com/office/infopath/2007/PartnerControls"/>
    <ds:schemaRef ds:uri="bda11ee6-c8db-4c9d-b40b-82d2b801b11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2</cp:revision>
  <dcterms:created xsi:type="dcterms:W3CDTF">2026-03-20T15:33:00Z</dcterms:created>
  <dcterms:modified xsi:type="dcterms:W3CDTF">2026-03-20T15:33:00Z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